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jc w:val="right"/>
        <w:rPr>
          <w:rFonts w:ascii="Arial" w:hAnsi="Arial"/>
          <w:sz w:val="24"/>
          <w:szCs w:val="24"/>
          <w:u w:val="none" w:color="000000"/>
        </w:rPr>
      </w:pPr>
      <w:r>
        <w:rPr>
          <w:rFonts w:ascii="Arial" w:hAnsi="Arial"/>
          <w:sz w:val="24"/>
          <w:szCs w:val="24"/>
          <w:u w:val="none" w:color="000000"/>
        </w:rPr>
      </w:r>
      <w:bookmarkStart w:id="0" w:name="_GoBack"/>
      <w:bookmarkStart w:id="1" w:name="_GoBack"/>
      <w:bookmarkEnd w:id="1"/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jc w:val="right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u w:val="single"/>
          <w:lang w:val="en-US"/>
        </w:rPr>
        <w:t>Załącznik nr 7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jc w:val="right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do Zarządzenia Nr RD/Z.0201-3/2020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jc w:val="right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Prorektora ds. Kształcenia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jc w:val="right"/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Normal"/>
        <w:keepNext w:val="true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jc w:val="center"/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 w:ascii="Arial" w:hAnsi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>KARTA KURSU (realizowanego w specjalności)</w:t>
      </w:r>
    </w:p>
    <w:p>
      <w:pPr>
        <w:pStyle w:val="Normal"/>
        <w:keepNext w:val="true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jc w:val="center"/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" w:cs="Arial" w:ascii="Arial" w:hAnsi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>
      <w:pPr>
        <w:pStyle w:val="Normal"/>
        <w:keepNext w:val="true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jc w:val="center"/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" w:cs="Arial" w:ascii="Arial" w:hAnsi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>
      <w:pPr>
        <w:pStyle w:val="Normal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 w:ascii="Arial" w:hAnsi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>Przekładoznawstwo i technologie tłumaczeniowe</w:t>
      </w:r>
    </w:p>
    <w:p>
      <w:pPr>
        <w:pStyle w:val="Normal"/>
        <w:keepNext w:val="true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jc w:val="center"/>
        <w:rPr>
          <w:rFonts w:ascii="Arial" w:hAnsi="Arial" w:eastAsia="Arial" w:cs="Arial"/>
          <w:b/>
          <w:bCs/>
          <w:i/>
          <w:i/>
          <w:i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" w:cs="Arial" w:ascii="Arial" w:hAnsi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ab/>
        <w:tab/>
      </w:r>
    </w:p>
    <w:p>
      <w:pPr>
        <w:pStyle w:val="Normal"/>
        <w:keepNext w:val="true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 w:ascii="Arial" w:hAnsi="Arial"/>
          <w:b/>
          <w:bCs/>
          <w:i/>
          <w:i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>(nazwa specjalności)</w:t>
      </w:r>
    </w:p>
    <w:p>
      <w:pPr>
        <w:pStyle w:val="Normal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" w:cs="Arial" w:ascii="Arial" w:hAnsi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>
      <w:pPr>
        <w:pStyle w:val="Normal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" w:cs="Arial" w:ascii="Arial" w:hAnsi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>
      <w:pPr>
        <w:pStyle w:val="Normal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" w:cs="Arial" w:ascii="Arial" w:hAnsi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tbl>
      <w:tblPr>
        <w:tblStyle w:val="TableNormal"/>
        <w:tblW w:w="9645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firstRow="1" w:noVBand="1" w:lastRow="0" w:firstColumn="1" w:lastColumn="0" w:noHBand="0" w:val="04a0"/>
      </w:tblPr>
      <w:tblGrid>
        <w:gridCol w:w="1983"/>
        <w:gridCol w:w="7661"/>
      </w:tblGrid>
      <w:tr>
        <w:trPr>
          <w:trHeight w:val="238" w:hRule="atLeast"/>
        </w:trPr>
        <w:tc>
          <w:tcPr>
            <w:tcW w:w="198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708" w:leader="none"/>
                <w:tab w:val="left" w:pos="1416" w:leader="none"/>
              </w:tabs>
              <w:suppressAutoHyphens w:val="true"/>
              <w:spacing w:before="57" w:after="57"/>
              <w:jc w:val="center"/>
              <w:rPr>
                <w:rFonts w:eastAsia="Arial Unicode MS"/>
                <w:kern w:val="0"/>
                <w:lang w:bidi="ar-SA"/>
              </w:rPr>
            </w:pPr>
            <w:r>
              <w:rPr>
                <w:rFonts w:eastAsia="Arial Unicode MS" w:cs="Arial Unicode MS" w:ascii="Arial" w:hAnsi="Arial"/>
                <w:color w:val="000000"/>
                <w:kern w:val="0"/>
                <w:sz w:val="20"/>
                <w:szCs w:val="20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</w:t>
            </w:r>
          </w:p>
        </w:tc>
        <w:tc>
          <w:tcPr>
            <w:tcW w:w="766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</w:tabs>
              <w:suppressAutoHyphens w:val="true"/>
              <w:spacing w:lineRule="atLeast" w:line="100" w:before="0" w:after="0"/>
              <w:jc w:val="center"/>
              <w:rPr>
                <w:rFonts w:eastAsia="Arial Unicode MS"/>
                <w:kern w:val="0"/>
                <w:lang w:bidi="ar-SA"/>
              </w:rPr>
            </w:pP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Tłumaczenie specjalistyczne I</w:t>
            </w:r>
          </w:p>
        </w:tc>
      </w:tr>
      <w:tr>
        <w:trPr>
          <w:trHeight w:val="275" w:hRule="atLeast"/>
        </w:trPr>
        <w:tc>
          <w:tcPr>
            <w:tcW w:w="198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708" w:leader="none"/>
                <w:tab w:val="left" w:pos="1416" w:leader="none"/>
              </w:tabs>
              <w:suppressAutoHyphens w:val="true"/>
              <w:spacing w:before="57" w:after="57"/>
              <w:jc w:val="center"/>
              <w:rPr>
                <w:rFonts w:eastAsia="Arial Unicode MS"/>
                <w:kern w:val="0"/>
                <w:lang w:bidi="ar-SA"/>
              </w:rPr>
            </w:pPr>
            <w:r>
              <w:rPr>
                <w:rFonts w:eastAsia="Arial Unicode MS" w:cs="Arial Unicode MS" w:ascii="Arial" w:hAnsi="Arial"/>
                <w:color w:val="000000"/>
                <w:kern w:val="0"/>
                <w:sz w:val="20"/>
                <w:szCs w:val="20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color="auto" w:fill="E7EAF4" w:val="clear"/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</w:tabs>
              <w:suppressAutoHyphens w:val="true"/>
              <w:spacing w:lineRule="auto" w:line="259" w:before="60" w:after="6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i/>
                <w:iCs/>
                <w:kern w:val="0"/>
                <w:sz w:val="24"/>
                <w:szCs w:val="24"/>
                <w:u w:val="none" w:color="000000"/>
                <w:lang w:val="en-US" w:eastAsia="pl-PL" w:bidi="ar-SA"/>
              </w:rPr>
              <w:t xml:space="preserve">Specialist </w:t>
            </w:r>
            <w:r>
              <w:rPr>
                <w:rFonts w:eastAsia="Arial Unicode MS" w:ascii="Arial" w:hAnsi="Arial"/>
                <w:i/>
                <w:iCs/>
                <w:color w:val="00000A"/>
                <w:kern w:val="0"/>
                <w:sz w:val="24"/>
                <w:szCs w:val="24"/>
                <w:u w:val="none" w:color="00000A"/>
                <w:lang w:val="pl-PL" w:eastAsia="pl-PL" w:bidi="ar-SA"/>
              </w:rPr>
              <w:t>T</w:t>
            </w:r>
            <w:r>
              <w:rPr>
                <w:rFonts w:eastAsia="Arial Unicode MS" w:ascii="Arial" w:hAnsi="Arial"/>
                <w:i/>
                <w:iCs/>
                <w:kern w:val="0"/>
                <w:sz w:val="24"/>
                <w:szCs w:val="24"/>
                <w:u w:val="none" w:color="000000"/>
                <w:lang w:val="de-DE" w:eastAsia="pl-PL" w:bidi="ar-SA"/>
              </w:rPr>
              <w:t xml:space="preserve">ranslation </w:t>
            </w:r>
            <w:r>
              <w:rPr>
                <w:rFonts w:eastAsia="Arial Unicode MS" w:ascii="Arial" w:hAnsi="Arial"/>
                <w:i/>
                <w:iCs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I</w:t>
            </w:r>
          </w:p>
        </w:tc>
      </w:tr>
    </w:tbl>
    <w:p>
      <w:pPr>
        <w:pStyle w:val="Normal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" w:cs="Arial" w:ascii="Arial" w:hAnsi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>
      <w:pPr>
        <w:pStyle w:val="Normal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" w:cs="Arial" w:ascii="Arial" w:hAnsi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tbl>
      <w:tblPr>
        <w:tblStyle w:val="TableNormal"/>
        <w:tblW w:w="9645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firstRow="1" w:noVBand="1" w:lastRow="0" w:firstColumn="1" w:lastColumn="0" w:noHBand="0" w:val="04a0"/>
      </w:tblPr>
      <w:tblGrid>
        <w:gridCol w:w="3185"/>
        <w:gridCol w:w="3194"/>
        <w:gridCol w:w="3266"/>
      </w:tblGrid>
      <w:tr>
        <w:trPr>
          <w:trHeight w:val="216" w:hRule="atLeast"/>
        </w:trPr>
        <w:tc>
          <w:tcPr>
            <w:tcW w:w="3185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8" w:space="0" w:color="FFFFFF"/>
              <w:right w:val="single" w:sz="2" w:space="0" w:color="C0C0C0"/>
            </w:tcBorders>
            <w:shd w:color="auto" w:fill="DBE5F1" w:val="clear"/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Koordynator</w:t>
            </w:r>
          </w:p>
        </w:tc>
        <w:tc>
          <w:tcPr>
            <w:tcW w:w="3194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8" w:space="0" w:color="FFFFFF"/>
              <w:right w:val="single" w:sz="2" w:space="0" w:color="C0C0C0"/>
            </w:tcBorders>
            <w:shd w:color="auto" w:fill="auto" w:val="clear"/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dr Maciej Jaskot</w:t>
            </w:r>
          </w:p>
        </w:tc>
        <w:tc>
          <w:tcPr>
            <w:tcW w:w="3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color="auto" w:fill="DBE5F1" w:val="clear"/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Zespół dydaktyczny</w:t>
            </w:r>
          </w:p>
        </w:tc>
      </w:tr>
      <w:tr>
        <w:trPr>
          <w:trHeight w:val="276" w:hRule="atLeast"/>
        </w:trPr>
        <w:tc>
          <w:tcPr>
            <w:tcW w:w="3185" w:type="dxa"/>
            <w:vMerge w:val="continue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194" w:type="dxa"/>
            <w:vMerge w:val="continue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266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8" w:space="0" w:color="FFFFFF"/>
            </w:tcBorders>
            <w:shd w:color="auto" w:fill="E7EAF4" w:val="clear"/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Zespół pracowników Katedry Językoznawstwa Hiszpańskiego i Dydaktyki Języków Iberyjskich</w:t>
            </w:r>
          </w:p>
        </w:tc>
      </w:tr>
      <w:tr>
        <w:trPr>
          <w:trHeight w:val="216" w:hRule="atLeast"/>
        </w:trPr>
        <w:tc>
          <w:tcPr>
            <w:tcW w:w="3185" w:type="dxa"/>
            <w:tcBorders>
              <w:top w:val="single" w:sz="2" w:space="0" w:color="C0C0C0"/>
              <w:bottom w:val="single" w:sz="2" w:space="0" w:color="C0C0C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194" w:type="dxa"/>
            <w:tcBorders>
              <w:top w:val="single" w:sz="2" w:space="0" w:color="C0C0C0"/>
              <w:bottom w:val="single" w:sz="2" w:space="0" w:color="C0C0C0"/>
              <w:right w:val="single" w:sz="2" w:space="0" w:color="C0C0C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266" w:type="dxa"/>
            <w:vMerge w:val="continue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>
        <w:trPr>
          <w:trHeight w:val="216" w:hRule="atLeast"/>
        </w:trPr>
        <w:tc>
          <w:tcPr>
            <w:tcW w:w="31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color="auto" w:fill="DBE5F1" w:val="clear"/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Punktacja ECTS*</w:t>
            </w:r>
          </w:p>
        </w:tc>
        <w:tc>
          <w:tcPr>
            <w:tcW w:w="31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color="auto" w:fill="E7EAF4" w:val="clear"/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</w:tabs>
              <w:suppressAutoHyphens w:val="true"/>
              <w:spacing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3</w:t>
            </w:r>
          </w:p>
        </w:tc>
        <w:tc>
          <w:tcPr>
            <w:tcW w:w="3266" w:type="dxa"/>
            <w:vMerge w:val="continue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</w:tbl>
    <w:p>
      <w:pPr>
        <w:pStyle w:val="Normal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" w:cs="Arial" w:ascii="Arial" w:hAnsi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>
      <w:pPr>
        <w:pStyle w:val="Normal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" w:cs="Arial" w:ascii="Arial" w:hAnsi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jc w:val="center"/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Opis kursu (cele kształcenia)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Podstawowym celem kursu jest zdobycie praktycznych umiejętności analizowania i tłumaczenia tekstów specjalistycznych z zakresu różnych dziedzin.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Efekty uczenia się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firstRow="1" w:noVBand="1" w:lastRow="0" w:firstColumn="1" w:lastColumn="0" w:noHBand="0" w:val="04a0"/>
      </w:tblPr>
      <w:tblGrid>
        <w:gridCol w:w="1839"/>
        <w:gridCol w:w="4968"/>
        <w:gridCol w:w="2208"/>
      </w:tblGrid>
      <w:tr>
        <w:trPr>
          <w:trHeight w:val="1328" w:hRule="atLeast"/>
        </w:trPr>
        <w:tc>
          <w:tcPr>
            <w:tcW w:w="1839" w:type="dxa"/>
            <w:vMerge w:val="restart"/>
            <w:tcBorders>
              <w:top w:val="single" w:sz="6" w:space="0" w:color="95B3D7"/>
              <w:left w:val="single" w:sz="6" w:space="0" w:color="95B3D7"/>
              <w:bottom w:val="single" w:sz="8" w:space="0" w:color="FFFFFF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Wiedza</w:t>
            </w:r>
          </w:p>
        </w:tc>
        <w:tc>
          <w:tcPr>
            <w:tcW w:w="49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20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(określonych w karcie programu studiów dla specjalności)</w:t>
            </w:r>
          </w:p>
        </w:tc>
      </w:tr>
      <w:tr>
        <w:trPr>
          <w:trHeight w:val="2648" w:hRule="atLeast"/>
        </w:trPr>
        <w:tc>
          <w:tcPr>
            <w:tcW w:w="1839" w:type="dxa"/>
            <w:vMerge w:val="continue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49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eastAsia="Arial Unicode MS" w:ascii="Arial" w:hAnsi="Arial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 xml:space="preserve">W01, 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eastAsia="Arial Unicode MS" w:ascii="Arial" w:hAnsi="Arial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teorie przekładoznawcze dotyczące tłumaczeń specjalistycznych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eastAsia="Arial Unicode MS" w:ascii="Arial" w:hAnsi="Arial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 xml:space="preserve">W02, 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eastAsia="Arial Unicode MS" w:ascii="Arial" w:hAnsi="Arial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i rozumie pojęcia równych dziedzin, zarówno w języku hiszpańskim jak i polskim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eastAsia="Arial Unicode MS" w:ascii="Arial" w:hAnsi="Arial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>W03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eastAsia="Arial Unicode MS" w:ascii="Arial" w:hAnsi="Arial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źródła, z których może korzystać w procesie przekładu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eastAsia="Arial Unicode MS" w:ascii="Arial" w:hAnsi="Arial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>W04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i rozumie konieczność kontroli jakości swoich tłumaczeń</w:t>
            </w:r>
          </w:p>
        </w:tc>
        <w:tc>
          <w:tcPr>
            <w:tcW w:w="220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u w:val="none" w:color="000000"/>
                <w:lang w:val="de-DE" w:eastAsia="pl-PL" w:bidi="ar-SA"/>
              </w:rPr>
              <w:t>W01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W02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eastAsia="Arial Unicode MS" w:ascii="Arial" w:hAnsi="Arial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>W03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>W04</w:t>
            </w:r>
          </w:p>
        </w:tc>
      </w:tr>
    </w:tbl>
    <w:p>
      <w:pPr>
        <w:pStyle w:val="Body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tbl>
      <w:tblPr>
        <w:tblStyle w:val="TableNormal"/>
        <w:tblW w:w="9014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firstRow="1" w:noVBand="1" w:lastRow="0" w:firstColumn="1" w:lastColumn="0" w:noHBand="0" w:val="04a0"/>
      </w:tblPr>
      <w:tblGrid>
        <w:gridCol w:w="1855"/>
        <w:gridCol w:w="4909"/>
        <w:gridCol w:w="2250"/>
      </w:tblGrid>
      <w:tr>
        <w:trPr>
          <w:trHeight w:val="1328" w:hRule="atLeast"/>
        </w:trPr>
        <w:tc>
          <w:tcPr>
            <w:tcW w:w="1855" w:type="dxa"/>
            <w:vMerge w:val="restart"/>
            <w:tcBorders>
              <w:top w:val="single" w:sz="6" w:space="0" w:color="95B3D7"/>
              <w:left w:val="single" w:sz="6" w:space="0" w:color="95B3D7"/>
              <w:bottom w:val="single" w:sz="8" w:space="0" w:color="FFFFFF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Umiejętności</w:t>
            </w:r>
          </w:p>
        </w:tc>
        <w:tc>
          <w:tcPr>
            <w:tcW w:w="490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25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(określonych w karcie programu studiów dla specjalności)</w:t>
            </w:r>
          </w:p>
        </w:tc>
      </w:tr>
      <w:tr>
        <w:trPr>
          <w:trHeight w:val="3355" w:hRule="atLeast"/>
        </w:trPr>
        <w:tc>
          <w:tcPr>
            <w:tcW w:w="1855" w:type="dxa"/>
            <w:vMerge w:val="continue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490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573" w:leader="none"/>
                <w:tab w:val="left" w:pos="4741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U01 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573" w:leader="none"/>
                <w:tab w:val="left" w:pos="4741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Student potrafi wyszukiwać i analizować informacje z różnych dziedzin, oraz oceniać ich przydatność w określonym kontekście komunikacyjnym (przekładowym)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573" w:leader="none"/>
                <w:tab w:val="left" w:pos="4741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U02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573" w:leader="none"/>
                <w:tab w:val="left" w:pos="4741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Student posiada umiejętność tłumaczenia tekstów specjalistycznych, z zachowaniem właściwej terminologii, konwencji stylistycznych, rejestrów i adekwatności pragmatycznej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573" w:leader="none"/>
                <w:tab w:val="left" w:pos="4741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U03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573" w:leader="none"/>
                <w:tab w:val="left" w:pos="4741" w:leader="none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W typowych sytuacjach zawodowych student potrafi precyzyjnie i skutecznie komunikować problemy związane z tłumaczeniem, oraz posiada świadomość warsztatu tłumacza</w:t>
            </w:r>
            <w:r>
              <w:rPr>
                <w:rFonts w:eastAsia="Arial Unicode MS" w:ascii="Times Roman" w:hAnsi="Times Roman"/>
                <w:kern w:val="0"/>
                <w:sz w:val="20"/>
                <w:szCs w:val="20"/>
                <w:lang w:val="en-US" w:eastAsia="pl-PL" w:bidi="ar-SA"/>
              </w:rPr>
              <w:t>.</w:t>
            </w:r>
          </w:p>
        </w:tc>
        <w:tc>
          <w:tcPr>
            <w:tcW w:w="225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U01,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U02, 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U03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/>
                <w:kern w:val="0"/>
                <w:lang w:val="pl-PL" w:eastAsia="pl-PL" w:bidi="ar-SA"/>
              </w:rPr>
            </w:r>
          </w:p>
        </w:tc>
      </w:tr>
    </w:tbl>
    <w:p>
      <w:pPr>
        <w:pStyle w:val="Body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tbl>
      <w:tblPr>
        <w:tblStyle w:val="TableNormal"/>
        <w:tblW w:w="9014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firstRow="1" w:noVBand="1" w:lastRow="0" w:firstColumn="1" w:lastColumn="0" w:noHBand="0" w:val="04a0"/>
      </w:tblPr>
      <w:tblGrid>
        <w:gridCol w:w="1855"/>
        <w:gridCol w:w="4909"/>
        <w:gridCol w:w="2250"/>
      </w:tblGrid>
      <w:tr>
        <w:trPr>
          <w:trHeight w:val="1328" w:hRule="atLeast"/>
        </w:trPr>
        <w:tc>
          <w:tcPr>
            <w:tcW w:w="1855" w:type="dxa"/>
            <w:vMerge w:val="restart"/>
            <w:tcBorders>
              <w:top w:val="single" w:sz="6" w:space="0" w:color="95B3D7"/>
              <w:left w:val="single" w:sz="6" w:space="0" w:color="95B3D7"/>
              <w:bottom w:val="single" w:sz="8" w:space="0" w:color="FFFFFF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Kompetencje społeczne</w:t>
            </w:r>
          </w:p>
        </w:tc>
        <w:tc>
          <w:tcPr>
            <w:tcW w:w="490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25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(określonych w karcie programu studiów dla specjalności)</w:t>
            </w:r>
          </w:p>
        </w:tc>
      </w:tr>
      <w:tr>
        <w:trPr>
          <w:trHeight w:val="2428" w:hRule="atLeast"/>
        </w:trPr>
        <w:tc>
          <w:tcPr>
            <w:tcW w:w="1855" w:type="dxa"/>
            <w:vMerge w:val="continue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490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K01 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573" w:leader="none"/>
                <w:tab w:val="left" w:pos="4741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1A171B"/>
                <w:sz w:val="20"/>
                <w:szCs w:val="20"/>
                <w:lang w:val="en-US"/>
              </w:rPr>
            </w:pPr>
            <w:r>
              <w:rPr>
                <w:rFonts w:eastAsia="Arial Unicode MS" w:ascii="Arial" w:hAnsi="Arial"/>
                <w:color w:val="1A171B"/>
                <w:kern w:val="0"/>
                <w:sz w:val="20"/>
                <w:szCs w:val="20"/>
                <w:lang w:val="en-US" w:eastAsia="pl-PL" w:bidi="ar-SA"/>
              </w:rPr>
              <w:t>ma świadomość odpowiedzialności związanej z rolą tłumacza jako mediatora językowego i kulturowego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K02 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eastAsia="Arial Unicode MS" w:ascii="Arial" w:hAnsi="Arial"/>
                <w:color w:val="1A171B"/>
                <w:kern w:val="0"/>
                <w:sz w:val="20"/>
                <w:szCs w:val="20"/>
                <w:lang w:val="en-US" w:eastAsia="pl-PL" w:bidi="ar-SA"/>
              </w:rPr>
              <w:t>potrafi współdziałać i pracować w grupie wielokulturowej, w tym wchodzić w interakcję z partnerami i współpracownikami zagranicznymi</w:t>
            </w: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.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K03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color w:val="00000A"/>
                <w:kern w:val="0"/>
                <w:sz w:val="20"/>
                <w:szCs w:val="20"/>
                <w:lang w:val="en-US" w:eastAsia="pl-PL" w:bidi="ar-SA"/>
              </w:rPr>
              <w:t>Student rozumie potrzebę poznawania terminologii i zgłębiania wiedzy z równych dziedzin, zarówno w języku hiszpańskim jak i polskim</w:t>
            </w:r>
          </w:p>
        </w:tc>
        <w:tc>
          <w:tcPr>
            <w:tcW w:w="225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K01</w:t>
            </w:r>
          </w:p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K02</w:t>
            </w:r>
          </w:p>
        </w:tc>
      </w:tr>
    </w:tbl>
    <w:p>
      <w:pPr>
        <w:pStyle w:val="Body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tbl>
      <w:tblPr>
        <w:tblStyle w:val="TableNormal"/>
        <w:tblW w:w="9013" w:type="dxa"/>
        <w:jc w:val="left"/>
        <w:tblInd w:w="109" w:type="dxa"/>
        <w:tblLayout w:type="fixed"/>
        <w:tblCellMar>
          <w:top w:w="80" w:type="dxa"/>
          <w:left w:w="125" w:type="dxa"/>
          <w:bottom w:w="80" w:type="dxa"/>
          <w:right w:w="217" w:type="dxa"/>
        </w:tblCellMar>
        <w:tblLook w:firstRow="1" w:noVBand="1" w:lastRow="0" w:firstColumn="1" w:lastColumn="0" w:noHBand="0" w:val="04a0"/>
      </w:tblPr>
      <w:tblGrid>
        <w:gridCol w:w="1521"/>
        <w:gridCol w:w="1152"/>
        <w:gridCol w:w="796"/>
        <w:gridCol w:w="256"/>
        <w:gridCol w:w="810"/>
        <w:gridCol w:w="298"/>
        <w:gridCol w:w="768"/>
        <w:gridCol w:w="257"/>
        <w:gridCol w:w="795"/>
        <w:gridCol w:w="256"/>
        <w:gridCol w:w="798"/>
        <w:gridCol w:w="255"/>
        <w:gridCol w:w="795"/>
        <w:gridCol w:w="255"/>
      </w:tblGrid>
      <w:tr>
        <w:trPr>
          <w:trHeight w:val="287" w:hRule="atLeast"/>
        </w:trPr>
        <w:tc>
          <w:tcPr>
            <w:tcW w:w="9012" w:type="dxa"/>
            <w:gridSpan w:val="14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</w:tabs>
              <w:suppressAutoHyphens w:val="true"/>
              <w:spacing w:lineRule="auto" w:line="259" w:before="57" w:after="57"/>
              <w:ind w:left="45" w:right="137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lang w:val="en-US" w:eastAsia="pl-PL" w:bidi="ar-SA"/>
              </w:rPr>
              <w:t>Organizacja</w:t>
            </w:r>
          </w:p>
        </w:tc>
      </w:tr>
      <w:tr>
        <w:trPr>
          <w:trHeight w:val="500" w:hRule="atLeast"/>
        </w:trPr>
        <w:tc>
          <w:tcPr>
            <w:tcW w:w="1521" w:type="dxa"/>
            <w:vMerge w:val="restart"/>
            <w:tcBorders>
              <w:top w:val="single" w:sz="6" w:space="0" w:color="95B3D7"/>
              <w:left w:val="single" w:sz="6" w:space="0" w:color="95B3D7"/>
              <w:bottom w:val="single" w:sz="8" w:space="0" w:color="FFFFFF"/>
              <w:right w:val="single" w:sz="6" w:space="0" w:color="95B3D7"/>
            </w:tcBorders>
            <w:shd w:color="auto" w:fill="DBE5F1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</w:tabs>
              <w:suppressAutoHyphens w:val="true"/>
              <w:spacing w:lineRule="auto" w:line="259" w:before="57" w:after="57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lang w:val="en-US" w:eastAsia="pl-PL" w:bidi="ar-SA"/>
              </w:rPr>
              <w:t>Forma zajęć</w:t>
            </w:r>
          </w:p>
        </w:tc>
        <w:tc>
          <w:tcPr>
            <w:tcW w:w="1152" w:type="dxa"/>
            <w:vMerge w:val="restart"/>
            <w:tcBorders>
              <w:top w:val="single" w:sz="6" w:space="0" w:color="95B3D7"/>
              <w:left w:val="single" w:sz="6" w:space="0" w:color="95B3D7"/>
              <w:bottom w:val="single" w:sz="8" w:space="0" w:color="FFFFFF"/>
              <w:right w:val="single" w:sz="6" w:space="0" w:color="95B3D7"/>
            </w:tcBorders>
            <w:shd w:color="auto" w:fill="E7EAF4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57" w:after="57"/>
              <w:jc w:val="center"/>
              <w:rPr>
                <w:rFonts w:ascii="Arial" w:hAnsi="Arial" w:eastAsia="Arial" w:cs="Arial"/>
                <w:lang w:val="en-US"/>
              </w:rPr>
            </w:pPr>
            <w:r>
              <w:rPr>
                <w:rFonts w:eastAsia="Arial Unicode MS" w:ascii="Arial" w:hAnsi="Arial"/>
                <w:kern w:val="0"/>
                <w:lang w:val="en-US" w:eastAsia="pl-PL" w:bidi="ar-SA"/>
              </w:rPr>
              <w:t>Wykład</w:t>
            </w:r>
          </w:p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</w:tabs>
              <w:suppressAutoHyphens w:val="true"/>
              <w:spacing w:lineRule="auto" w:line="259" w:before="57" w:after="57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lang w:val="en-US" w:eastAsia="pl-PL" w:bidi="ar-SA"/>
              </w:rPr>
              <w:t>Ćwiczenia w grupach</w:t>
            </w:r>
          </w:p>
        </w:tc>
      </w:tr>
      <w:tr>
        <w:trPr>
          <w:trHeight w:val="320" w:hRule="atLeast"/>
        </w:trPr>
        <w:tc>
          <w:tcPr>
            <w:tcW w:w="1521" w:type="dxa"/>
            <w:vMerge w:val="continue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152" w:type="dxa"/>
            <w:vMerge w:val="continue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A</w:t>
            </w:r>
          </w:p>
        </w:tc>
        <w:tc>
          <w:tcPr>
            <w:tcW w:w="25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81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K</w:t>
            </w:r>
          </w:p>
        </w:tc>
        <w:tc>
          <w:tcPr>
            <w:tcW w:w="29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L</w:t>
            </w:r>
          </w:p>
        </w:tc>
        <w:tc>
          <w:tcPr>
            <w:tcW w:w="25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S</w:t>
            </w:r>
          </w:p>
        </w:tc>
        <w:tc>
          <w:tcPr>
            <w:tcW w:w="25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P</w:t>
            </w:r>
          </w:p>
        </w:tc>
        <w:tc>
          <w:tcPr>
            <w:tcW w:w="25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E</w:t>
            </w:r>
          </w:p>
        </w:tc>
        <w:tc>
          <w:tcPr>
            <w:tcW w:w="25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>
        <w:trPr>
          <w:trHeight w:val="589" w:hRule="atLeast"/>
        </w:trPr>
        <w:tc>
          <w:tcPr>
            <w:tcW w:w="1521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</w:tabs>
              <w:suppressAutoHyphens w:val="true"/>
              <w:spacing w:lineRule="auto" w:line="259" w:before="57" w:after="57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lang w:val="en-US" w:eastAsia="pl-PL" w:bidi="ar-SA"/>
              </w:rPr>
              <w:t>Liczba godzin</w:t>
            </w:r>
          </w:p>
        </w:tc>
        <w:tc>
          <w:tcPr>
            <w:tcW w:w="1152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2" w:type="dxa"/>
            <w:gridSpan w:val="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108" w:type="dxa"/>
            <w:gridSpan w:val="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30</w:t>
            </w:r>
          </w:p>
        </w:tc>
        <w:tc>
          <w:tcPr>
            <w:tcW w:w="1025" w:type="dxa"/>
            <w:gridSpan w:val="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1" w:type="dxa"/>
            <w:gridSpan w:val="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3" w:type="dxa"/>
            <w:gridSpan w:val="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0" w:type="dxa"/>
            <w:gridSpan w:val="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</w:tbl>
    <w:p>
      <w:pPr>
        <w:pStyle w:val="Body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Opis metod prowadzenia zajęć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jc w:val="both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Praca w dużej grupie z nauczycielem: dyskusja moderowana, wspólna analiza tekstów i ocena przekładów. Praca w małych grupach: tłumaczenie tekstów, swobodna dyskusja, burza mózgów, praca z terminologią specjalistyczną. Praca indywidualna: samodzielne tłumaczenie, wyszukiwanie terminologii i informacji, sporządzanie glosariuszy. 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Default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before="0" w:after="0"/>
        <w:rPr>
          <w:rFonts w:ascii="Arial" w:hAnsi="Arial" w:eastAsia="Arial" w:cs="Arial"/>
          <w:lang w:val="en-US"/>
        </w:rPr>
      </w:pPr>
      <w:r>
        <w:rPr>
          <w:rFonts w:ascii="Arial" w:hAnsi="Arial"/>
          <w:lang w:val="en-US"/>
        </w:rPr>
        <w:t>Formy sprawdzania efektów uczenia się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tbl>
      <w:tblPr>
        <w:tblStyle w:val="TableNormal"/>
        <w:tblW w:w="9638" w:type="dxa"/>
        <w:jc w:val="left"/>
        <w:tblInd w:w="109" w:type="dxa"/>
        <w:tblLayout w:type="fixed"/>
        <w:tblCellMar>
          <w:top w:w="80" w:type="dxa"/>
          <w:left w:w="193" w:type="dxa"/>
          <w:bottom w:w="80" w:type="dxa"/>
          <w:right w:w="193" w:type="dxa"/>
        </w:tblCellMar>
        <w:tblLook w:firstRow="1" w:noVBand="1" w:lastRow="0" w:firstColumn="1" w:lastColumn="0" w:noHBand="0" w:val="04a0"/>
      </w:tblPr>
      <w:tblGrid>
        <w:gridCol w:w="965"/>
        <w:gridCol w:w="669"/>
        <w:gridCol w:w="666"/>
        <w:gridCol w:w="667"/>
        <w:gridCol w:w="668"/>
        <w:gridCol w:w="667"/>
        <w:gridCol w:w="667"/>
        <w:gridCol w:w="667"/>
        <w:gridCol w:w="667"/>
        <w:gridCol w:w="564"/>
        <w:gridCol w:w="773"/>
        <w:gridCol w:w="666"/>
        <w:gridCol w:w="666"/>
        <w:gridCol w:w="665"/>
      </w:tblGrid>
      <w:tr>
        <w:trPr>
          <w:trHeight w:val="2398" w:hRule="atLeast"/>
        </w:trPr>
        <w:tc>
          <w:tcPr>
            <w:tcW w:w="9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 xml:space="preserve">E – </w:t>
            </w: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en-US" w:eastAsia="pl-PL" w:bidi="ar-SA"/>
              </w:rPr>
              <w:t>learning</w:t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ind w:left="113" w:right="113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Gry dydaktyczne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ind w:left="113" w:right="113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Ćwiczenia w szkole</w:t>
            </w: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ind w:left="113" w:right="113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Zajęcia terenowe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ind w:left="113" w:right="113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Praca laboratoryjna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ind w:left="113" w:right="113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Projekt indywidualny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ind w:left="113" w:right="113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Projekt grupowy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ind w:left="113" w:right="113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Udział w dyskusji</w:t>
            </w:r>
          </w:p>
        </w:tc>
        <w:tc>
          <w:tcPr>
            <w:tcW w:w="564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ind w:left="113" w:right="113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Referat</w:t>
            </w:r>
          </w:p>
        </w:tc>
        <w:tc>
          <w:tcPr>
            <w:tcW w:w="77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0" w:after="160"/>
              <w:ind w:left="113" w:right="113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Praca pisemna (esej)</w:t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ind w:left="113" w:right="113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Egzamin ustny</w:t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ind w:left="113" w:right="113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Egzamin pisemny</w:t>
            </w:r>
          </w:p>
        </w:tc>
        <w:tc>
          <w:tcPr>
            <w:tcW w:w="6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de-DE" w:eastAsia="pl-PL" w:bidi="ar-SA"/>
              </w:rPr>
              <w:t>Inne</w:t>
            </w:r>
          </w:p>
        </w:tc>
      </w:tr>
      <w:tr>
        <w:trPr>
          <w:trHeight w:val="287" w:hRule="atLeast"/>
        </w:trPr>
        <w:tc>
          <w:tcPr>
            <w:tcW w:w="9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de-DE" w:eastAsia="pl-PL" w:bidi="ar-SA"/>
              </w:rPr>
              <w:t>W01</w:t>
            </w:r>
          </w:p>
        </w:tc>
        <w:tc>
          <w:tcPr>
            <w:tcW w:w="66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4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>
        <w:trPr>
          <w:trHeight w:val="287" w:hRule="atLeast"/>
        </w:trPr>
        <w:tc>
          <w:tcPr>
            <w:tcW w:w="9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W02</w:t>
            </w:r>
          </w:p>
        </w:tc>
        <w:tc>
          <w:tcPr>
            <w:tcW w:w="66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Default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Default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Default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4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>
        <w:trPr>
          <w:trHeight w:val="287" w:hRule="atLeast"/>
        </w:trPr>
        <w:tc>
          <w:tcPr>
            <w:tcW w:w="9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U01</w:t>
            </w:r>
          </w:p>
        </w:tc>
        <w:tc>
          <w:tcPr>
            <w:tcW w:w="66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Default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Default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Default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4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>
        <w:trPr>
          <w:trHeight w:val="287" w:hRule="atLeast"/>
        </w:trPr>
        <w:tc>
          <w:tcPr>
            <w:tcW w:w="9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u w:val="none" w:color="000000"/>
                <w:lang w:val="pl-PL" w:eastAsia="pl-PL" w:bidi="ar-SA"/>
              </w:rPr>
              <w:t>U02</w:t>
            </w:r>
          </w:p>
        </w:tc>
        <w:tc>
          <w:tcPr>
            <w:tcW w:w="66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4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>
        <w:trPr>
          <w:trHeight w:val="287" w:hRule="atLeast"/>
        </w:trPr>
        <w:tc>
          <w:tcPr>
            <w:tcW w:w="9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U03</w:t>
            </w:r>
          </w:p>
        </w:tc>
        <w:tc>
          <w:tcPr>
            <w:tcW w:w="66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4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>
        <w:trPr>
          <w:trHeight w:val="287" w:hRule="atLeast"/>
        </w:trPr>
        <w:tc>
          <w:tcPr>
            <w:tcW w:w="9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K01</w:t>
            </w:r>
          </w:p>
        </w:tc>
        <w:tc>
          <w:tcPr>
            <w:tcW w:w="66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4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>
        <w:trPr>
          <w:trHeight w:val="287" w:hRule="atLeast"/>
        </w:trPr>
        <w:tc>
          <w:tcPr>
            <w:tcW w:w="9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tcMar>
              <w:left w:w="80" w:type="dxa"/>
              <w:right w:w="8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K02</w:t>
            </w:r>
          </w:p>
        </w:tc>
        <w:tc>
          <w:tcPr>
            <w:tcW w:w="66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Body"/>
              <w:widowControl w:val="false"/>
              <w:suppressAutoHyphens w:val="true"/>
              <w:spacing w:lineRule="auto" w:line="259" w:before="0" w:after="16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4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FFFFFF" w:themeFill="background1" w:val="clear"/>
            <w:tcMar>
              <w:left w:w="80" w:type="dxa"/>
              <w:right w:w="8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</w:tbl>
    <w:p>
      <w:pPr>
        <w:pStyle w:val="Body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firstRow="1" w:noVBand="1" w:lastRow="0" w:firstColumn="1" w:lastColumn="0" w:noHBand="0" w:val="04a0"/>
      </w:tblPr>
      <w:tblGrid>
        <w:gridCol w:w="1811"/>
        <w:gridCol w:w="7203"/>
      </w:tblGrid>
      <w:tr>
        <w:trPr>
          <w:trHeight w:val="2648" w:hRule="atLeast"/>
        </w:trPr>
        <w:tc>
          <w:tcPr>
            <w:tcW w:w="1811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Kryteria oceny</w:t>
            </w:r>
          </w:p>
        </w:tc>
        <w:tc>
          <w:tcPr>
            <w:tcW w:w="720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</w:tcPr>
          <w:p>
            <w:pPr>
              <w:pStyle w:val="NormalWeb"/>
              <w:widowControl w:val="false"/>
              <w:spacing w:lineRule="auto" w:line="276" w:before="0" w:after="0"/>
              <w:rPr>
                <w:sz w:val="24"/>
                <w:szCs w:val="24"/>
              </w:rPr>
            </w:pPr>
            <w:r>
              <w:rPr>
                <w:rFonts w:eastAsia="Arial Unicode MS" w:cs="Arial" w:ascii="Arial" w:hAnsi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Podstawą do zaliczenia przedmiotu jest aktywny udział w zajęciach, </w:t>
            </w:r>
            <w:r>
              <w:rPr>
                <w:rFonts w:eastAsia="Arial Unicode MS" w:cs="Arial" w:ascii="Arial" w:hAnsi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tj.</w:t>
            </w:r>
            <w:r>
              <w:rPr>
                <w:rFonts w:eastAsia="Arial Unicode MS" w:cs="Arial" w:ascii="Arial" w:hAnsi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eastAsia="Arial Unicode MS" w:cs="Arial" w:ascii="Arial" w:hAnsi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praca nad przekładanym tekstem</w:t>
            </w:r>
            <w:r>
              <w:rPr>
                <w:rFonts w:eastAsia="Arial Unicode MS" w:cs="Arial" w:ascii="Arial" w:hAnsi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i udzia</w:t>
            </w:r>
            <w:r>
              <w:rPr>
                <w:rFonts w:eastAsia="Arial Unicode MS" w:cs="Arial" w:ascii="Arial" w:hAnsi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ł</w:t>
            </w:r>
            <w:r>
              <w:rPr>
                <w:rFonts w:eastAsia="Arial Unicode MS" w:cs="Arial" w:ascii="Arial" w:hAnsi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 dyskusji  (stanowi </w:t>
            </w:r>
            <w:r>
              <w:rPr>
                <w:rFonts w:eastAsia="Arial Unicode MS" w:cs="Arial" w:ascii="Arial" w:hAnsi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max </w:t>
            </w:r>
            <w:r>
              <w:rPr>
                <w:rFonts w:eastAsia="Arial Unicode MS" w:cs="Arial" w:ascii="Arial" w:hAnsi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50% całości oceny) oraz przekład wybranego tekstu specjalistycznego, dokonany indywidualnie (bądź w parze) i przesłany prowadzącemu w umówionym terminie (stanowi </w:t>
            </w:r>
            <w:r>
              <w:rPr>
                <w:rFonts w:eastAsia="Arial Unicode MS" w:cs="Arial" w:ascii="Arial" w:hAnsi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max </w:t>
            </w:r>
            <w:r>
              <w:rPr>
                <w:rFonts w:eastAsia="Arial Unicode MS" w:cs="Arial" w:ascii="Arial" w:hAnsi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50% </w:t>
            </w:r>
            <w:r>
              <w:rPr>
                <w:rFonts w:eastAsia="Arial Unicode MS" w:cs="Arial" w:ascii="Arial" w:hAnsi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całości </w:t>
            </w:r>
            <w:r>
              <w:rPr>
                <w:rFonts w:eastAsia="Arial Unicode MS" w:cs="Arial" w:ascii="Arial" w:hAnsi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oceny). Przekłady muszą być efektem własnej pracy, bez użycia programów tłumaczących, możliwa jest praca w parach. </w:t>
            </w:r>
          </w:p>
        </w:tc>
      </w:tr>
    </w:tbl>
    <w:p>
      <w:pPr>
        <w:pStyle w:val="Body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firstRow="1" w:noVBand="1" w:lastRow="0" w:firstColumn="1" w:lastColumn="0" w:noHBand="0" w:val="04a0"/>
      </w:tblPr>
      <w:tblGrid>
        <w:gridCol w:w="1811"/>
        <w:gridCol w:w="7203"/>
      </w:tblGrid>
      <w:tr>
        <w:trPr>
          <w:trHeight w:val="935" w:hRule="atLeast"/>
        </w:trPr>
        <w:tc>
          <w:tcPr>
            <w:tcW w:w="1811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Default"/>
              <w:widowControl w:val="false"/>
              <w:tabs>
                <w:tab w:val="clear" w:pos="720"/>
                <w:tab w:val="left" w:pos="708" w:leader="none"/>
                <w:tab w:val="left" w:pos="1416" w:leader="none"/>
              </w:tabs>
              <w:suppressAutoHyphens w:val="true"/>
              <w:spacing w:lineRule="auto" w:line="259" w:before="0" w:after="57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>Uwagi</w:t>
            </w:r>
          </w:p>
        </w:tc>
        <w:tc>
          <w:tcPr>
            <w:tcW w:w="720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</w:tabs>
              <w:suppressAutoHyphens w:val="true"/>
              <w:spacing w:lineRule="auto" w:line="259" w:before="0" w:after="160"/>
              <w:jc w:val="left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0"/>
                <w:szCs w:val="20"/>
                <w:lang w:val="en-US" w:eastAsia="pl-PL" w:bidi="ar-SA"/>
              </w:rPr>
              <w:t xml:space="preserve">Zaliczenie z oceną. </w:t>
            </w:r>
          </w:p>
        </w:tc>
      </w:tr>
    </w:tbl>
    <w:p>
      <w:pPr>
        <w:pStyle w:val="Body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lang w:val="es-ES"/>
        </w:rPr>
      </w:pPr>
      <w:r>
        <w:rPr>
          <w:rFonts w:ascii="Arial" w:hAnsi="Arial"/>
          <w:sz w:val="24"/>
          <w:szCs w:val="24"/>
          <w:lang w:val="es-ES"/>
        </w:rPr>
        <w:t>Treści merytoryczne (wykaz tematów):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Analiza tekstu branżowego ze względu na gatunek, typ, styl, rejestr itd. Konwencje stylistyczne. 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Rozpoznawanie struktury tekstu, spójności, rozumienie hierarchii informacji. 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Analiza zleceń tłumaczeniowych jako szeroko pojętego kontekstu: odbiorcy, nadawcy, miejsca i czasu publikacji. 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Znaczenie tajemnicy handlowej w pracy tłumacza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Podejmowanie decyzji w sprawie strategii tłumaczenia.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Sprawna analiza dłuższych tekstów, ustalanie kolejności zabiegów translatorskich. 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Identyfikowanie niezbędnych źródeł słownikowych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Wyrabianie nawyku samooceny. 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ind w:left="720" w:hanging="0"/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/>
          <w:sz w:val="24"/>
          <w:szCs w:val="24"/>
          <w:u w:val="none" w:color="000000"/>
        </w:rPr>
        <w:t>Umiejętność pracy w grupie, w tym w zespole tłumaczy oraz fachowc</w:t>
      </w:r>
      <w:r>
        <w:rPr>
          <w:rFonts w:ascii="Arial" w:hAnsi="Arial"/>
          <w:sz w:val="24"/>
          <w:szCs w:val="24"/>
          <w:u w:val="none" w:color="000000"/>
          <w:lang w:val="es-ES_tradnl"/>
        </w:rPr>
        <w:t>ó</w:t>
      </w:r>
      <w:r>
        <w:rPr>
          <w:rFonts w:ascii="Arial" w:hAnsi="Arial"/>
          <w:sz w:val="24"/>
          <w:szCs w:val="24"/>
          <w:u w:val="none" w:color="000000"/>
          <w:lang w:val="en-US"/>
        </w:rPr>
        <w:t>w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Default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podstawowej</w:t>
      </w:r>
    </w:p>
    <w:p>
      <w:pPr>
        <w:pStyle w:val="Default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eastAsia="Arial" w:cs="Arial" w:ascii="Arial" w:hAnsi="Arial"/>
          <w:sz w:val="22"/>
          <w:szCs w:val="22"/>
          <w:u w:val="none" w:color="000000"/>
        </w:rPr>
      </w:r>
    </w:p>
    <w:tbl>
      <w:tblPr>
        <w:tblStyle w:val="TableNormal"/>
        <w:tblW w:w="9622" w:type="dxa"/>
        <w:jc w:val="left"/>
        <w:tblInd w:w="216" w:type="dxa"/>
        <w:tblLayout w:type="fixed"/>
        <w:tblCellMar>
          <w:top w:w="80" w:type="dxa"/>
          <w:left w:w="92" w:type="dxa"/>
          <w:bottom w:w="80" w:type="dxa"/>
          <w:right w:w="80" w:type="dxa"/>
        </w:tblCellMar>
        <w:tblLook w:firstRow="1" w:noVBand="1" w:lastRow="0" w:firstColumn="1" w:lastColumn="0" w:noHBand="0" w:val="04a0"/>
      </w:tblPr>
      <w:tblGrid>
        <w:gridCol w:w="9622"/>
      </w:tblGrid>
      <w:tr>
        <w:trPr>
          <w:trHeight w:val="3263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Praca zbiorowa, red. Marzena</w:t>
            </w: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val="nl-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Kordela, </w:t>
            </w:r>
            <w:r>
              <w:rPr>
                <w:rFonts w:eastAsia="Arial Unicode MS" w:cs="Arial Unicode MS" w:ascii="Arial" w:hAnsi="Arial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Kompendium wiedzy o społeczeństwie państwie i prawie, </w:t>
            </w: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PWN Warszawa 2011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</w:t>
            </w: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val="es-ES_trad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rnicz, M., Terminologizacja tekst</w:t>
            </w: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val="es-ES_trad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specjalistycznych. "Języki Specjalistyczne".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Dąmbska-Prokop, U. </w:t>
            </w:r>
            <w:r>
              <w:rPr>
                <w:rFonts w:eastAsia="Arial" w:cs="Arial" w:ascii="Arial" w:hAnsi="Arial"/>
                <w:i/>
                <w:iCs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Uwagi o tłumaczeniu dokumentów</w:t>
            </w:r>
            <w:r>
              <w:rPr>
                <w:rFonts w:eastAsia="Arial" w:cs="Arial" w:ascii="Arial" w:hAnsi="Arial"/>
                <w:i w:val="false"/>
                <w:iCs w:val="false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w: praca zbiorowa pod red: M. Filipowicz -Rudek, M. Jędrusiak, A. Komorowska, Studia iberystyczne, nr 8, Księgarnia Akademicka, Kraków 2009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Bazy terminologii online, portale branżowe.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</w:tabs>
              <w:suppressAutoHyphens w:val="true"/>
              <w:spacing w:before="0" w:after="0"/>
              <w:ind w:left="12" w:hanging="12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val="it-IT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Materia</w:t>
            </w: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ły z różnych źr</w:t>
            </w: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val="es-ES_trad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deł internetowych.</w:t>
            </w:r>
          </w:p>
        </w:tc>
      </w:tr>
    </w:tbl>
    <w:p>
      <w:pPr>
        <w:pStyle w:val="Default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spacing w:before="0" w:after="0"/>
        <w:ind w:left="108" w:hanging="108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eastAsia="Arial" w:cs="Arial" w:ascii="Arial" w:hAnsi="Arial"/>
          <w:sz w:val="22"/>
          <w:szCs w:val="22"/>
          <w:u w:val="none" w:color="000000"/>
        </w:rPr>
      </w:r>
    </w:p>
    <w:p>
      <w:pPr>
        <w:pStyle w:val="Default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eastAsia="Arial" w:cs="Arial" w:ascii="Arial" w:hAnsi="Arial"/>
          <w:sz w:val="22"/>
          <w:szCs w:val="22"/>
          <w:u w:val="none" w:color="000000"/>
        </w:rPr>
      </w:r>
    </w:p>
    <w:p>
      <w:pPr>
        <w:pStyle w:val="Default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eastAsia="Arial" w:cs="Arial" w:ascii="Arial" w:hAnsi="Arial"/>
          <w:sz w:val="22"/>
          <w:szCs w:val="22"/>
          <w:u w:val="none" w:color="000000"/>
        </w:rPr>
      </w:r>
    </w:p>
    <w:p>
      <w:pPr>
        <w:pStyle w:val="Default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uzupełniającej</w:t>
      </w:r>
    </w:p>
    <w:p>
      <w:pPr>
        <w:pStyle w:val="Default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eastAsia="Arial" w:cs="Arial" w:ascii="Arial" w:hAnsi="Arial"/>
          <w:sz w:val="22"/>
          <w:szCs w:val="22"/>
          <w:u w:val="none" w:color="000000"/>
        </w:rPr>
      </w:r>
    </w:p>
    <w:tbl>
      <w:tblPr>
        <w:tblStyle w:val="TableNormal"/>
        <w:tblW w:w="9622" w:type="dxa"/>
        <w:jc w:val="left"/>
        <w:tblInd w:w="216" w:type="dxa"/>
        <w:tblLayout w:type="fixed"/>
        <w:tblCellMar>
          <w:top w:w="80" w:type="dxa"/>
          <w:left w:w="92" w:type="dxa"/>
          <w:bottom w:w="80" w:type="dxa"/>
          <w:right w:w="80" w:type="dxa"/>
        </w:tblCellMar>
        <w:tblLook w:firstRow="1" w:noVBand="1" w:lastRow="0" w:firstColumn="1" w:lastColumn="0" w:noHBand="0" w:val="04a0"/>
      </w:tblPr>
      <w:tblGrid>
        <w:gridCol w:w="9622"/>
      </w:tblGrid>
      <w:tr>
        <w:trPr>
          <w:trHeight w:val="483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</w:tabs>
              <w:suppressAutoHyphens w:val="true"/>
              <w:spacing w:before="0" w:after="0"/>
              <w:ind w:left="12" w:hanging="12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val="nl-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Voellnagel</w:t>
            </w: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A.: </w:t>
            </w:r>
            <w:r>
              <w:rPr>
                <w:rFonts w:eastAsia="Arial Unicode MS" w:cs="Arial Unicode MS" w:ascii="Arial" w:hAnsi="Arial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Jak nie tłumaczyć tekst</w:t>
            </w:r>
            <w:r>
              <w:rPr>
                <w:rFonts w:eastAsia="Arial Unicode MS" w:cs="Arial Unicode MS" w:ascii="Arial" w:hAnsi="Arial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val="es-ES_trad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eastAsia="Arial Unicode MS" w:cs="Arial Unicode MS" w:ascii="Arial" w:hAnsi="Arial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technicznych</w:t>
            </w: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Tepis, Warszawa, 1998,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</w:tabs>
              <w:suppressAutoHyphens w:val="true"/>
              <w:spacing w:before="0" w:after="0"/>
              <w:ind w:left="12" w:hanging="12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eastAsia="Arial Unicode MS" w:cs="Arial Unicode MS" w:ascii="Arial" w:hAnsi="Arial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Kozłowska, Z. </w:t>
            </w:r>
            <w:r>
              <w:rPr>
                <w:rFonts w:eastAsia="Arial Unicode MS" w:cs="Arial Unicode MS" w:ascii="Arial" w:hAnsi="Arial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 przekładzie tekstu naukowego (na materiale tekstów językoznawczych), </w:t>
            </w:r>
            <w:r>
              <w:rPr>
                <w:rFonts w:eastAsia="Arial Unicode MS" w:cs="Arial Unicode MS" w:ascii="Arial" w:hAnsi="Arial"/>
                <w:i w:val="false"/>
                <w:iCs w:val="false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WUW, Warszawa 2007</w:t>
            </w:r>
          </w:p>
        </w:tc>
      </w:tr>
    </w:tbl>
    <w:p>
      <w:pPr>
        <w:pStyle w:val="Default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uppressAutoHyphens w:val="true"/>
        <w:spacing w:before="0" w:after="0"/>
        <w:ind w:left="108" w:hanging="108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eastAsia="Arial" w:cs="Arial" w:ascii="Arial" w:hAnsi="Arial"/>
          <w:sz w:val="22"/>
          <w:szCs w:val="22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Default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before="0" w:after="0"/>
        <w:rPr>
          <w:rFonts w:ascii="Arial" w:hAnsi="Arial" w:eastAsia="Arial" w:cs="Arial"/>
          <w:lang w:val="en-US"/>
        </w:rPr>
      </w:pPr>
      <w:r>
        <w:rPr>
          <w:rFonts w:ascii="Arial" w:hAnsi="Arial"/>
          <w:lang w:val="en-US"/>
        </w:rPr>
        <w:t>Bilans godzinowy zgodny z CNPS (Całkowity Nakład Pracy Studenta)</w:t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firstRow="1" w:noVBand="1" w:lastRow="0" w:firstColumn="1" w:lastColumn="0" w:noHBand="0" w:val="04a0"/>
      </w:tblPr>
      <w:tblGrid>
        <w:gridCol w:w="2599"/>
        <w:gridCol w:w="5409"/>
        <w:gridCol w:w="1007"/>
      </w:tblGrid>
      <w:tr>
        <w:trPr>
          <w:trHeight w:val="287" w:hRule="atLeast"/>
        </w:trPr>
        <w:tc>
          <w:tcPr>
            <w:tcW w:w="2599" w:type="dxa"/>
            <w:vMerge w:val="restart"/>
            <w:tcBorders>
              <w:top w:val="single" w:sz="6" w:space="0" w:color="95B3D7"/>
              <w:left w:val="single" w:sz="6" w:space="0" w:color="95B3D7"/>
              <w:bottom w:val="single" w:sz="8" w:space="0" w:color="FFFFFF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lineRule="auto" w:line="259" w:before="0" w:after="16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liczba godzin w kontakcie z prowadzącymi</w:t>
            </w:r>
          </w:p>
        </w:tc>
        <w:tc>
          <w:tcPr>
            <w:tcW w:w="540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44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</w:tabs>
              <w:suppressAutoHyphens w:val="true"/>
              <w:spacing w:lineRule="auto" w:line="259" w:before="0" w:after="160"/>
              <w:ind w:left="360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Wykład</w:t>
            </w:r>
          </w:p>
        </w:tc>
        <w:tc>
          <w:tcPr>
            <w:tcW w:w="100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44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>
        <w:trPr>
          <w:trHeight w:val="287" w:hRule="atLeast"/>
        </w:trPr>
        <w:tc>
          <w:tcPr>
            <w:tcW w:w="2599" w:type="dxa"/>
            <w:vMerge w:val="continue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tcMar>
              <w:left w:w="44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</w:tabs>
              <w:suppressAutoHyphens w:val="true"/>
              <w:spacing w:lineRule="auto" w:line="259" w:before="0" w:after="160"/>
              <w:ind w:left="360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Konwersatorium (ćwiczenia, laboratorium itd.)</w:t>
            </w:r>
          </w:p>
        </w:tc>
        <w:tc>
          <w:tcPr>
            <w:tcW w:w="100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tcMar>
              <w:left w:w="44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0" w:after="160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30</w:t>
            </w:r>
          </w:p>
        </w:tc>
      </w:tr>
      <w:tr>
        <w:trPr>
          <w:trHeight w:val="589" w:hRule="atLeast"/>
        </w:trPr>
        <w:tc>
          <w:tcPr>
            <w:tcW w:w="2599" w:type="dxa"/>
            <w:vMerge w:val="continue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44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</w:tabs>
              <w:suppressAutoHyphens w:val="true"/>
              <w:spacing w:lineRule="auto" w:line="259" w:before="0" w:after="160"/>
              <w:ind w:left="360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Pozostałe godziny kontaktu studenta z prowadzącym</w:t>
            </w:r>
          </w:p>
        </w:tc>
        <w:tc>
          <w:tcPr>
            <w:tcW w:w="100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44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0" w:after="160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10</w:t>
            </w:r>
          </w:p>
        </w:tc>
      </w:tr>
      <w:tr>
        <w:trPr>
          <w:trHeight w:val="287" w:hRule="atLeast"/>
        </w:trPr>
        <w:tc>
          <w:tcPr>
            <w:tcW w:w="2599" w:type="dxa"/>
            <w:vMerge w:val="restart"/>
            <w:tcBorders>
              <w:top w:val="single" w:sz="6" w:space="0" w:color="95B3D7"/>
              <w:left w:val="single" w:sz="6" w:space="0" w:color="95B3D7"/>
              <w:bottom w:val="single" w:sz="8" w:space="0" w:color="FFFFFF"/>
              <w:right w:val="single" w:sz="6" w:space="0" w:color="95B3D7"/>
            </w:tcBorders>
            <w:shd w:color="auto" w:fill="DBE5F1" w:val="clear"/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</w:tabs>
              <w:suppressAutoHyphens w:val="true"/>
              <w:spacing w:lineRule="auto" w:line="259" w:before="0" w:after="16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liczba godzin pracy studenta bez kontaktu z prowadzącymi</w:t>
            </w:r>
          </w:p>
        </w:tc>
        <w:tc>
          <w:tcPr>
            <w:tcW w:w="540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tcMar>
              <w:left w:w="44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</w:tabs>
              <w:suppressAutoHyphens w:val="true"/>
              <w:spacing w:lineRule="auto" w:line="259" w:before="0" w:after="160"/>
              <w:ind w:left="360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Lektura w ramach przygotowania do zajęć</w:t>
            </w:r>
          </w:p>
        </w:tc>
        <w:tc>
          <w:tcPr>
            <w:tcW w:w="100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tcMar>
              <w:left w:w="44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0" w:after="160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10</w:t>
            </w:r>
          </w:p>
        </w:tc>
      </w:tr>
      <w:tr>
        <w:trPr>
          <w:trHeight w:val="890" w:hRule="atLeast"/>
        </w:trPr>
        <w:tc>
          <w:tcPr>
            <w:tcW w:w="2599" w:type="dxa"/>
            <w:vMerge w:val="continue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44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</w:tabs>
              <w:suppressAutoHyphens w:val="true"/>
              <w:spacing w:lineRule="auto" w:line="259" w:before="0" w:after="160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Przygotowanie kr</w:t>
            </w: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es-ES_tradnl" w:eastAsia="pl-PL" w:bidi="ar-SA"/>
              </w:rPr>
              <w:t>ó</w:t>
            </w: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 xml:space="preserve">tkiej pracy pisemnej lub referatu po zapoznaniu się z niezbędną </w:t>
            </w: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de-DE" w:eastAsia="pl-PL" w:bidi="ar-SA"/>
              </w:rPr>
              <w:t>literatur</w:t>
            </w: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ą przedmiotu</w:t>
            </w:r>
          </w:p>
        </w:tc>
        <w:tc>
          <w:tcPr>
            <w:tcW w:w="100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44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0" w:after="160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20</w:t>
            </w:r>
          </w:p>
        </w:tc>
      </w:tr>
      <w:tr>
        <w:trPr>
          <w:trHeight w:val="589" w:hRule="atLeast"/>
        </w:trPr>
        <w:tc>
          <w:tcPr>
            <w:tcW w:w="2599" w:type="dxa"/>
            <w:vMerge w:val="continue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tcMar>
              <w:left w:w="44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</w:tabs>
              <w:suppressAutoHyphens w:val="true"/>
              <w:spacing w:lineRule="auto" w:line="259" w:before="0" w:after="160"/>
              <w:ind w:left="360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Przygotowanie projektu lub prezentacji na podany temat (praca w grupie)</w:t>
            </w:r>
          </w:p>
        </w:tc>
        <w:tc>
          <w:tcPr>
            <w:tcW w:w="100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0" w:after="160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20</w:t>
            </w:r>
          </w:p>
        </w:tc>
      </w:tr>
      <w:tr>
        <w:trPr>
          <w:trHeight w:val="287" w:hRule="atLeast"/>
        </w:trPr>
        <w:tc>
          <w:tcPr>
            <w:tcW w:w="2599" w:type="dxa"/>
            <w:vMerge w:val="continue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44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</w:tabs>
              <w:suppressAutoHyphens w:val="true"/>
              <w:spacing w:lineRule="auto" w:line="259" w:before="0" w:after="160"/>
              <w:ind w:left="360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Przygotowanie do egzaminu/zaliczenia</w:t>
            </w:r>
          </w:p>
        </w:tc>
        <w:tc>
          <w:tcPr>
            <w:tcW w:w="100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>
        <w:trPr>
          <w:trHeight w:val="287" w:hRule="atLeast"/>
        </w:trPr>
        <w:tc>
          <w:tcPr>
            <w:tcW w:w="8008" w:type="dxa"/>
            <w:gridSpan w:val="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tcMar>
              <w:left w:w="44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</w:tabs>
              <w:suppressAutoHyphens w:val="true"/>
              <w:spacing w:lineRule="auto" w:line="259" w:before="0" w:after="160"/>
              <w:ind w:left="360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Ogółem bilans czasu pracy</w:t>
            </w:r>
          </w:p>
        </w:tc>
        <w:tc>
          <w:tcPr>
            <w:tcW w:w="100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E7EAF4" w:val="clear"/>
            <w:tcMar>
              <w:left w:w="44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0" w:after="160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90</w:t>
            </w:r>
          </w:p>
        </w:tc>
      </w:tr>
      <w:tr>
        <w:trPr>
          <w:trHeight w:val="287" w:hRule="atLeast"/>
        </w:trPr>
        <w:tc>
          <w:tcPr>
            <w:tcW w:w="8008" w:type="dxa"/>
            <w:gridSpan w:val="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DBE5F1" w:val="clear"/>
            <w:tcMar>
              <w:left w:w="44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</w:tabs>
              <w:suppressAutoHyphens w:val="true"/>
              <w:spacing w:lineRule="auto" w:line="259" w:before="0" w:after="160"/>
              <w:ind w:left="360" w:hanging="0"/>
              <w:jc w:val="center"/>
              <w:rPr>
                <w:lang w:val="en-US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lang w:val="en-US" w:eastAsia="pl-PL" w:bidi="ar-SA"/>
              </w:rPr>
              <w:t>Liczba punktów ECTS w zależności od przyjętego przelicznika</w:t>
            </w:r>
          </w:p>
        </w:tc>
        <w:tc>
          <w:tcPr>
            <w:tcW w:w="100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color="auto" w:fill="auto" w:val="clear"/>
            <w:tcMar>
              <w:left w:w="440" w:type="dxa"/>
            </w:tcMar>
            <w:vAlign w:val="center"/>
          </w:tcPr>
          <w:p>
            <w:pPr>
              <w:pStyle w:val="Body"/>
              <w:widowControl w:val="false"/>
              <w:tabs>
                <w:tab w:val="clear" w:pos="720"/>
                <w:tab w:val="left" w:pos="708" w:leader="none"/>
              </w:tabs>
              <w:suppressAutoHyphens w:val="true"/>
              <w:spacing w:lineRule="auto" w:line="259" w:before="0" w:after="160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 w:ascii="Arial" w:hAnsi="Arial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3</w:t>
            </w:r>
          </w:p>
        </w:tc>
      </w:tr>
    </w:tbl>
    <w:p>
      <w:pPr>
        <w:pStyle w:val="Body"/>
        <w:widowControl w:val="false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eastAsia="Arial" w:cs="Arial" w:ascii="Arial" w:hAnsi="Arial"/>
          <w:sz w:val="24"/>
          <w:szCs w:val="24"/>
          <w:u w:val="none" w:color="000000"/>
        </w:rPr>
      </w:r>
    </w:p>
    <w:p>
      <w:pPr>
        <w:pStyle w:val="Body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9" w:top="1134" w:footer="85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Arial">
    <w:charset w:val="ee"/>
    <w:family w:val="roman"/>
    <w:pitch w:val="variable"/>
  </w:font>
  <w:font w:name="Times Roma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 Unicode MS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rPr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" w:customStyle="1">
    <w:name w:val="Body"/>
    <w:qFormat/>
    <w:pPr>
      <w:widowControl/>
      <w:suppressAutoHyphens w:val="true"/>
      <w:bidi w:val="0"/>
      <w:spacing w:before="0" w:after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lang w:val="pl-PL" w:eastAsia="pl-PL" w:bidi="ar-SA"/>
      <w14:textOutline w14:w="0" w14:cap="flat" w14:cmpd="sng" w14:algn="ctr">
        <w14:noFill/>
        <w14:prstDash w14:val="solid"/>
        <w14:bevel/>
      </w14:textOutline>
    </w:rPr>
  </w:style>
  <w:style w:type="paragraph" w:styleId="Default" w:customStyle="1">
    <w:name w:val="Default"/>
    <w:qFormat/>
    <w:pPr>
      <w:widowControl/>
      <w:suppressAutoHyphens w:val="true"/>
      <w:bidi w:val="0"/>
      <w:spacing w:before="160" w:after="0"/>
      <w:jc w:val="left"/>
    </w:pPr>
    <w:rPr>
      <w:rFonts w:ascii="Helvetica Neue" w:hAnsi="Helvetica Neue" w:eastAsia="Arial Unicode MS" w:cs="Arial Unicode MS"/>
      <w:color w:val="000000"/>
      <w:kern w:val="0"/>
      <w:sz w:val="24"/>
      <w:szCs w:val="24"/>
      <w:lang w:val="pl-PL" w:eastAsia="pl-PL" w:bidi="ar-SA"/>
      <w14:textOutline w14:w="0" w14:cap="flat" w14:cmpd="sng" w14:algn="ctr">
        <w14:noFill/>
        <w14:prstDash w14:val="solid"/>
        <w14:bevel/>
      </w14:textOutline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Gwkaistopka"/>
    <w:pPr/>
    <w:rPr/>
  </w:style>
  <w:style w:type="paragraph" w:styleId="Stopka">
    <w:name w:val="Footer"/>
    <w:basedOn w:val="Gwkaistopka"/>
    <w:pPr/>
    <w:rPr/>
  </w:style>
  <w:style w:type="paragraph" w:styleId="NormalWeb">
    <w:name w:val="Normal (Web)"/>
    <w:basedOn w:val="Normal"/>
    <w:qFormat/>
    <w:pPr>
      <w:widowControl/>
      <w:suppressAutoHyphens w:val="false"/>
      <w:spacing w:before="280" w:after="119"/>
    </w:pPr>
    <w:rPr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E8D2CC-3D13-48D0-B2EB-5D9BF2A4EAB6}">
  <ds:schemaRefs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746adce-39f6-4307-a716-175767c45ffa"/>
    <ds:schemaRef ds:uri="0e670063-9e8b-4925-893f-bc4a92d930d1"/>
  </ds:schemaRefs>
</ds:datastoreItem>
</file>

<file path=customXml/itemProps2.xml><?xml version="1.0" encoding="utf-8"?>
<ds:datastoreItem xmlns:ds="http://schemas.openxmlformats.org/officeDocument/2006/customXml" ds:itemID="{4510A3C1-F125-49C7-AD44-B6AEC317A1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F8CC78-E225-4F59-92D6-8A5DA4CD11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Application>LibreOffice/7.5.0.3$Windows_X86_64 LibreOffice_project/c21113d003cd3efa8c53188764377a8272d9d6de</Application>
  <AppVersion>15.0000</AppVersion>
  <Pages>5</Pages>
  <Words>718</Words>
  <Characters>4751</Characters>
  <CharactersWithSpaces>5329</CharactersWithSpaces>
  <Paragraphs>160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dc:description/>
  <cp:lastModifiedBy/>
  <cp:revision>7</cp:revision>
  <dcterms:created xsi:type="dcterms:W3CDTF">2024-11-13T21:49:00Z</dcterms:created>
  <dcterms:modified xsi:type="dcterms:W3CDTF">2024-11-20T13:19:26Z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